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1611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14:paraId="2AAC6477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школа»</w:t>
      </w:r>
    </w:p>
    <w:p w14:paraId="3296FE5A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Верхнепогромное</w:t>
      </w:r>
      <w:proofErr w:type="spellEnd"/>
    </w:p>
    <w:p w14:paraId="65A8835B" w14:textId="77777777" w:rsidR="002B15B4" w:rsidRDefault="002B1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430E6" w14:textId="77777777" w:rsidR="002B15B4" w:rsidRDefault="00E02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5D949E2D" w14:textId="757902DD" w:rsidR="002B15B4" w:rsidRDefault="00E0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5EA7">
        <w:rPr>
          <w:rFonts w:ascii="Times New Roman" w:hAnsi="Times New Roman" w:cs="Times New Roman"/>
          <w:sz w:val="24"/>
          <w:szCs w:val="24"/>
        </w:rPr>
        <w:t xml:space="preserve">т </w:t>
      </w:r>
      <w:r w:rsidR="006D383D">
        <w:rPr>
          <w:rFonts w:ascii="Times New Roman" w:hAnsi="Times New Roman" w:cs="Times New Roman"/>
          <w:sz w:val="24"/>
          <w:szCs w:val="24"/>
        </w:rPr>
        <w:t>04</w:t>
      </w:r>
      <w:r w:rsidR="00215EA7">
        <w:rPr>
          <w:rFonts w:ascii="Times New Roman" w:hAnsi="Times New Roman" w:cs="Times New Roman"/>
          <w:sz w:val="24"/>
          <w:szCs w:val="24"/>
        </w:rPr>
        <w:t>.0</w:t>
      </w:r>
      <w:r w:rsidR="006D383D">
        <w:rPr>
          <w:rFonts w:ascii="Times New Roman" w:hAnsi="Times New Roman" w:cs="Times New Roman"/>
          <w:sz w:val="24"/>
          <w:szCs w:val="24"/>
        </w:rPr>
        <w:t>3</w:t>
      </w:r>
      <w:r w:rsidR="00215EA7">
        <w:rPr>
          <w:rFonts w:ascii="Times New Roman" w:hAnsi="Times New Roman" w:cs="Times New Roman"/>
          <w:sz w:val="24"/>
          <w:szCs w:val="24"/>
        </w:rPr>
        <w:t>.202</w:t>
      </w:r>
      <w:r w:rsidR="00EE6C7C">
        <w:rPr>
          <w:rFonts w:ascii="Times New Roman" w:hAnsi="Times New Roman" w:cs="Times New Roman"/>
          <w:sz w:val="24"/>
          <w:szCs w:val="24"/>
        </w:rPr>
        <w:t>2</w:t>
      </w:r>
      <w:r w:rsidR="00215EA7">
        <w:rPr>
          <w:rFonts w:ascii="Times New Roman" w:hAnsi="Times New Roman" w:cs="Times New Roman"/>
          <w:sz w:val="24"/>
          <w:szCs w:val="24"/>
        </w:rPr>
        <w:t>г.</w:t>
      </w:r>
      <w:r w:rsidR="00EE6C7C">
        <w:rPr>
          <w:rFonts w:ascii="Times New Roman" w:hAnsi="Times New Roman" w:cs="Times New Roman"/>
          <w:sz w:val="24"/>
          <w:szCs w:val="24"/>
        </w:rPr>
        <w:t xml:space="preserve"> №</w:t>
      </w:r>
      <w:r w:rsidR="006D383D">
        <w:rPr>
          <w:rFonts w:ascii="Times New Roman" w:hAnsi="Times New Roman" w:cs="Times New Roman"/>
          <w:sz w:val="24"/>
          <w:szCs w:val="24"/>
        </w:rPr>
        <w:t>34</w:t>
      </w:r>
    </w:p>
    <w:p w14:paraId="3A125F91" w14:textId="77777777" w:rsidR="006D383D" w:rsidRDefault="00B74460" w:rsidP="006D38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460">
        <w:rPr>
          <w:rFonts w:ascii="Times New Roman" w:hAnsi="Times New Roman" w:cs="Times New Roman"/>
          <w:sz w:val="24"/>
          <w:szCs w:val="24"/>
        </w:rPr>
        <w:t xml:space="preserve">О </w:t>
      </w:r>
      <w:r w:rsidR="006D383D">
        <w:rPr>
          <w:rFonts w:ascii="Times New Roman" w:hAnsi="Times New Roman" w:cs="Times New Roman"/>
          <w:sz w:val="24"/>
          <w:szCs w:val="24"/>
        </w:rPr>
        <w:t>создании центра естественно-научной и</w:t>
      </w:r>
    </w:p>
    <w:p w14:paraId="4EF7DAD5" w14:textId="64555E5F" w:rsidR="00B74460" w:rsidRDefault="006D383D" w:rsidP="006D3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технологической направленности «Точка роста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5114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64A5660" w14:textId="7CE096CF" w:rsidR="0051147C" w:rsidRDefault="0051147C" w:rsidP="0051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67FA8" w14:textId="475C1EA2" w:rsidR="0051147C" w:rsidRDefault="0051147C" w:rsidP="0051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FF515" w14:textId="77B2DEEC" w:rsidR="0051147C" w:rsidRDefault="0051147C" w:rsidP="00D76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комитета по образованию от </w:t>
      </w:r>
      <w:r w:rsidR="006D383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.02.2022г № </w:t>
      </w:r>
      <w:r w:rsidR="006D383D">
        <w:rPr>
          <w:rFonts w:ascii="Times New Roman" w:hAnsi="Times New Roman" w:cs="Times New Roman"/>
          <w:sz w:val="24"/>
          <w:szCs w:val="24"/>
        </w:rPr>
        <w:t>54</w:t>
      </w:r>
      <w:r w:rsidR="00D76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C2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C2B" w:rsidRPr="00D76C2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D76C2B" w:rsidRPr="00D76C2B">
        <w:rPr>
          <w:rFonts w:ascii="Times New Roman" w:hAnsi="Times New Roman" w:cs="Times New Roman"/>
          <w:sz w:val="24"/>
          <w:szCs w:val="24"/>
        </w:rPr>
        <w:t xml:space="preserve"> организации деятельности по созданию и функционированию в общеобразовательных организациях, расположенных в сельской местности Среднеахтубинского района, центров </w:t>
      </w:r>
      <w:bookmarkStart w:id="0" w:name="_Hlk97733960"/>
      <w:r w:rsidR="00D76C2B" w:rsidRPr="00D76C2B">
        <w:rPr>
          <w:rFonts w:ascii="Times New Roman" w:hAnsi="Times New Roman" w:cs="Times New Roman"/>
          <w:sz w:val="24"/>
          <w:szCs w:val="24"/>
        </w:rPr>
        <w:t xml:space="preserve">образования естественно-научной и технологической направленностей «Точка роста» </w:t>
      </w:r>
      <w:bookmarkEnd w:id="0"/>
      <w:r w:rsidR="00D76C2B" w:rsidRPr="00D76C2B">
        <w:rPr>
          <w:rFonts w:ascii="Times New Roman" w:hAnsi="Times New Roman" w:cs="Times New Roman"/>
          <w:sz w:val="24"/>
          <w:szCs w:val="24"/>
        </w:rPr>
        <w:t>в 2022 году</w:t>
      </w:r>
      <w:r w:rsidR="00D76C2B">
        <w:rPr>
          <w:rFonts w:ascii="Times New Roman" w:hAnsi="Times New Roman" w:cs="Times New Roman"/>
          <w:sz w:val="24"/>
          <w:szCs w:val="24"/>
        </w:rPr>
        <w:t>»</w:t>
      </w:r>
    </w:p>
    <w:p w14:paraId="6F8BBEFF" w14:textId="5496638E" w:rsidR="00047D4B" w:rsidRDefault="00047D4B" w:rsidP="00D76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761F3F" w14:textId="2FB16539" w:rsidR="00D76C2B" w:rsidRDefault="00D76C2B" w:rsidP="00D76C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6C2B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D76C2B">
        <w:rPr>
          <w:rFonts w:ascii="Times New Roman" w:hAnsi="Times New Roman" w:cs="Times New Roman"/>
          <w:sz w:val="24"/>
          <w:szCs w:val="24"/>
        </w:rPr>
        <w:t xml:space="preserve"> в муниципальном образовательном учреждении «Средняя общеобразовательная школа» с. </w:t>
      </w:r>
      <w:proofErr w:type="spellStart"/>
      <w:r w:rsidRPr="00D76C2B">
        <w:rPr>
          <w:rFonts w:ascii="Times New Roman" w:hAnsi="Times New Roman" w:cs="Times New Roman"/>
          <w:sz w:val="24"/>
          <w:szCs w:val="24"/>
        </w:rPr>
        <w:t>Верхнепогромное</w:t>
      </w:r>
      <w:proofErr w:type="spellEnd"/>
      <w:r w:rsidRPr="00D76C2B">
        <w:rPr>
          <w:rFonts w:ascii="Times New Roman" w:hAnsi="Times New Roman" w:cs="Times New Roman"/>
          <w:sz w:val="24"/>
          <w:szCs w:val="24"/>
        </w:rPr>
        <w:t xml:space="preserve"> (далее - МОУ СОШ с. </w:t>
      </w:r>
      <w:proofErr w:type="spellStart"/>
      <w:r w:rsidRPr="00D76C2B">
        <w:rPr>
          <w:rFonts w:ascii="Times New Roman" w:hAnsi="Times New Roman" w:cs="Times New Roman"/>
          <w:sz w:val="24"/>
          <w:szCs w:val="24"/>
        </w:rPr>
        <w:t>Верхнепогромное</w:t>
      </w:r>
      <w:proofErr w:type="spellEnd"/>
      <w:r w:rsidRPr="00D76C2B">
        <w:rPr>
          <w:rFonts w:ascii="Times New Roman" w:hAnsi="Times New Roman" w:cs="Times New Roman"/>
          <w:sz w:val="24"/>
          <w:szCs w:val="24"/>
        </w:rPr>
        <w:t>),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6C2B">
        <w:rPr>
          <w:rFonts w:ascii="Times New Roman" w:hAnsi="Times New Roman" w:cs="Times New Roman"/>
          <w:sz w:val="24"/>
          <w:szCs w:val="24"/>
        </w:rPr>
        <w:t xml:space="preserve"> образования естественно-научной и технологической направленностей «Точка роста» в 2022 году.</w:t>
      </w:r>
    </w:p>
    <w:p w14:paraId="4384FDCC" w14:textId="657A97AD" w:rsidR="00D76C2B" w:rsidRDefault="00D76C2B" w:rsidP="00D76C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деятельности </w:t>
      </w:r>
      <w:r w:rsidR="00201610">
        <w:rPr>
          <w:rFonts w:ascii="Times New Roman" w:hAnsi="Times New Roman" w:cs="Times New Roman"/>
          <w:sz w:val="24"/>
          <w:szCs w:val="24"/>
        </w:rPr>
        <w:t>центра «Точка роста» (приложение 1)</w:t>
      </w:r>
    </w:p>
    <w:p w14:paraId="2B19A296" w14:textId="389841CE" w:rsidR="00201610" w:rsidRDefault="00201610" w:rsidP="00D76C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руководителем  центра</w:t>
      </w:r>
      <w:proofErr w:type="gramEnd"/>
      <w:r w:rsidRPr="00201610">
        <w:t xml:space="preserve"> </w:t>
      </w:r>
      <w:r w:rsidRPr="00201610">
        <w:rPr>
          <w:rFonts w:ascii="Times New Roman" w:hAnsi="Times New Roman" w:cs="Times New Roman"/>
          <w:sz w:val="24"/>
          <w:szCs w:val="24"/>
        </w:rPr>
        <w:t>образования естественно-научной и технологической направленностей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Ажигалиеву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Батырхановну</w:t>
      </w:r>
      <w:proofErr w:type="spellEnd"/>
    </w:p>
    <w:p w14:paraId="44214005" w14:textId="323FADBA" w:rsidR="00201610" w:rsidRDefault="00201610" w:rsidP="00D76C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r w:rsidRPr="00201610">
        <w:rPr>
          <w:rFonts w:ascii="Times New Roman" w:hAnsi="Times New Roman" w:cs="Times New Roman"/>
          <w:sz w:val="24"/>
          <w:szCs w:val="24"/>
        </w:rPr>
        <w:t>вопросов материально-технического и имущественного характера центра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201610">
        <w:rPr>
          <w:rFonts w:ascii="Times New Roman" w:hAnsi="Times New Roman" w:cs="Times New Roman"/>
          <w:sz w:val="24"/>
          <w:szCs w:val="24"/>
        </w:rPr>
        <w:t>;</w:t>
      </w:r>
    </w:p>
    <w:p w14:paraId="6765AAB9" w14:textId="7956A07D" w:rsidR="00BB7206" w:rsidRPr="00BB7206" w:rsidRDefault="00BB7206" w:rsidP="00BB720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7206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BB7206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B7206">
        <w:rPr>
          <w:rFonts w:ascii="Times New Roman" w:hAnsi="Times New Roman" w:cs="Times New Roman"/>
          <w:sz w:val="24"/>
          <w:szCs w:val="24"/>
        </w:rPr>
        <w:t xml:space="preserve"> центра «Точка роста» по обеспечению реализации основных и дополнительных общеобразовательных программ в рамках федерального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BB7206">
        <w:rPr>
          <w:rFonts w:ascii="Times New Roman" w:hAnsi="Times New Roman" w:cs="Times New Roman"/>
          <w:sz w:val="24"/>
          <w:szCs w:val="24"/>
        </w:rPr>
        <w:t>;</w:t>
      </w:r>
    </w:p>
    <w:p w14:paraId="0560C38E" w14:textId="3E6E8371" w:rsidR="00BB7206" w:rsidRPr="00BB7206" w:rsidRDefault="00BB7206" w:rsidP="00BB720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7206">
        <w:rPr>
          <w:rFonts w:ascii="Times New Roman" w:hAnsi="Times New Roman" w:cs="Times New Roman"/>
          <w:sz w:val="24"/>
          <w:szCs w:val="24"/>
        </w:rPr>
        <w:t>Утвердить план мероприятий по созданию и функционированию центра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Pr="00BB7206">
        <w:rPr>
          <w:rFonts w:ascii="Times New Roman" w:hAnsi="Times New Roman" w:cs="Times New Roman"/>
          <w:sz w:val="24"/>
          <w:szCs w:val="24"/>
        </w:rPr>
        <w:t>;</w:t>
      </w:r>
    </w:p>
    <w:p w14:paraId="4B2DF137" w14:textId="1CAC567B" w:rsidR="00BB7206" w:rsidRPr="00BB7206" w:rsidRDefault="00BB7206" w:rsidP="00BB720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7206">
        <w:rPr>
          <w:rFonts w:ascii="Times New Roman" w:hAnsi="Times New Roman" w:cs="Times New Roman"/>
          <w:sz w:val="24"/>
          <w:szCs w:val="24"/>
        </w:rPr>
        <w:t>Утвердить план учебно-воспитательных, внеурочных и социокультурных мероприятий в центре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(приложение5)</w:t>
      </w:r>
      <w:r w:rsidRPr="00BB7206">
        <w:rPr>
          <w:rFonts w:ascii="Times New Roman" w:hAnsi="Times New Roman" w:cs="Times New Roman"/>
          <w:sz w:val="24"/>
          <w:szCs w:val="24"/>
        </w:rPr>
        <w:t>.</w:t>
      </w:r>
    </w:p>
    <w:p w14:paraId="4FF89482" w14:textId="0B3715F4" w:rsidR="00BB7206" w:rsidRPr="00D76C2B" w:rsidRDefault="00BD5899" w:rsidP="00D76C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066BE62B" w14:textId="77777777" w:rsidR="002B15B4" w:rsidRDefault="002B15B4">
      <w:pPr>
        <w:rPr>
          <w:rFonts w:ascii="Times New Roman" w:hAnsi="Times New Roman" w:cs="Times New Roman"/>
          <w:sz w:val="24"/>
          <w:szCs w:val="24"/>
        </w:rPr>
      </w:pPr>
    </w:p>
    <w:p w14:paraId="7469C620" w14:textId="7C736776" w:rsidR="002B15B4" w:rsidRDefault="00E1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Басова</w:t>
      </w:r>
    </w:p>
    <w:p w14:paraId="18E2B6E8" w14:textId="34A05B3F" w:rsidR="002B15B4" w:rsidRDefault="002B15B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6D949B2" w14:textId="4323A786" w:rsidR="00215EA7" w:rsidRDefault="00047D4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12A3CD50" w14:textId="310840D8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B1F4220" w14:textId="77777777" w:rsidR="002B2CF1" w:rsidRDefault="002B2CF1" w:rsidP="002B2CF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Приложение1</w:t>
      </w:r>
    </w:p>
    <w:p w14:paraId="04E3A65B" w14:textId="5D0D1D05" w:rsidR="002B2CF1" w:rsidRPr="002B2CF1" w:rsidRDefault="002B2CF1" w:rsidP="002B2CF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к приказу №34 от 04.03.2022</w:t>
      </w:r>
    </w:p>
    <w:p w14:paraId="2C71A0A4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СОГЛАСОВАНО                                                 УТВЕРЖДАЮ</w:t>
      </w:r>
    </w:p>
    <w:p w14:paraId="1E2C742B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Педагогический совет                                          Директор______________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И.Н.Басова</w:t>
      </w:r>
      <w:proofErr w:type="spellEnd"/>
    </w:p>
    <w:p w14:paraId="2A715F21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Протокол № 4 от 29.03.2022                                         </w:t>
      </w:r>
    </w:p>
    <w:p w14:paraId="5A5B2FBB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43025B" w14:textId="77777777" w:rsidR="002B2CF1" w:rsidRPr="002B2CF1" w:rsidRDefault="002B2CF1" w:rsidP="002B2CF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ПОЛОЖЕНИЕ</w:t>
      </w:r>
    </w:p>
    <w:p w14:paraId="60BE4CB3" w14:textId="77777777" w:rsidR="002B2CF1" w:rsidRPr="002B2CF1" w:rsidRDefault="002B2CF1" w:rsidP="002B2CF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О центре образования естественно-научной</w:t>
      </w:r>
    </w:p>
    <w:p w14:paraId="7F9161BD" w14:textId="77777777" w:rsidR="002B2CF1" w:rsidRPr="002B2CF1" w:rsidRDefault="002B2CF1" w:rsidP="002B2CF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и технологической направленностей "Точка роста"</w:t>
      </w:r>
    </w:p>
    <w:p w14:paraId="075F9363" w14:textId="77777777" w:rsidR="002B2CF1" w:rsidRPr="002B2CF1" w:rsidRDefault="002B2CF1" w:rsidP="002B2CF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на базе МОУ СОШ с.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Верхнепогромное</w:t>
      </w:r>
      <w:proofErr w:type="spellEnd"/>
    </w:p>
    <w:p w14:paraId="78A5FD07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2CF1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14:paraId="12E8DB00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1.1. Центр образования естественно-научной и технологической</w:t>
      </w:r>
    </w:p>
    <w:p w14:paraId="0A264062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направленностей "Точка роста" на базе МОУ СОШ с.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Верхнепогромное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, расположенной по юридическому адресу Волгоградская область Среднеахтубинский район, с.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Верхнепогромное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, ул. Центральная53, по фактическому адресу Волгоградская область, Среднеахтубинский район, с.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Верхнепогромное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>, ул. Центральная, 51 (далее - Центр),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14:paraId="7880979C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1.2. Центр не является юридическим лицом и действует для достижения уставных целей МОУ СОШ с.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Верхнепогромное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(далее -Учреждение), а также в целях выполнения задач и достижения показателей и результатов национального проекта "Образование".</w:t>
      </w:r>
    </w:p>
    <w:p w14:paraId="78453BB9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1.3. В своей деятельности Центр руководствуется Федеральным законом Российской Федерации от 29.12.2012 N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Учреждения, планами работы, утвержденными учредителем и настоящим Положением.</w:t>
      </w:r>
    </w:p>
    <w:p w14:paraId="13111262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1.4. Центр в своей деятельности подчиняется руководителю Учреждения (директору).</w:t>
      </w:r>
    </w:p>
    <w:p w14:paraId="10FAFBEB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2CF1">
        <w:rPr>
          <w:rFonts w:ascii="Times New Roman" w:eastAsia="Calibri" w:hAnsi="Times New Roman" w:cs="Times New Roman"/>
          <w:b/>
          <w:bCs/>
          <w:sz w:val="24"/>
          <w:szCs w:val="24"/>
        </w:rPr>
        <w:t>2. Цели, задачи, функции деятельности Центра</w:t>
      </w:r>
    </w:p>
    <w:p w14:paraId="079F1056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''Физика'', ''Химия'', "Биология".</w:t>
      </w:r>
    </w:p>
    <w:p w14:paraId="7C425BE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2.2. Задачами Центра являются:</w:t>
      </w:r>
    </w:p>
    <w:p w14:paraId="18CD8524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2.2.I.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1F797B3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2.2.2. разработка и реализация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рaзноуровневых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14:paraId="12799FB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2.2.3. вовлечение обучающихся и педагогических работников в проектную деятельность;</w:t>
      </w:r>
    </w:p>
    <w:p w14:paraId="5EF1E190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00672B3B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2.2.5. повышение профессионального мастерства педагогических </w:t>
      </w:r>
      <w:proofErr w:type="gramStart"/>
      <w:r w:rsidRPr="002B2CF1">
        <w:rPr>
          <w:rFonts w:ascii="Times New Roman" w:eastAsia="Calibri" w:hAnsi="Times New Roman" w:cs="Times New Roman"/>
          <w:sz w:val="24"/>
          <w:szCs w:val="24"/>
        </w:rPr>
        <w:t>работников  Центра</w:t>
      </w:r>
      <w:proofErr w:type="gramEnd"/>
      <w:r w:rsidRPr="002B2CF1">
        <w:rPr>
          <w:rFonts w:ascii="Times New Roman" w:eastAsia="Calibri" w:hAnsi="Times New Roman" w:cs="Times New Roman"/>
          <w:sz w:val="24"/>
          <w:szCs w:val="24"/>
        </w:rPr>
        <w:t>,  решающих основные и дополнительные общеобразовательные программы.</w:t>
      </w:r>
    </w:p>
    <w:p w14:paraId="10F228B7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2.З. Центр для достижения цели и выполнения задач вправе взаимодействовать с: различными образовательными организациями в форме сетевого взаимодействия; с иными образовательными организациями, на базе которых созданы центры    "Точка роста"; с федеральным оператором, осуществляющим функции по информационному, методическому и организационно-техническому сопровождению мероприятий /по созданию и функционированию центров "Точка роста", в том числе по вопросам повышения квалификации педагогических работников;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14:paraId="3510A363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2CF1">
        <w:rPr>
          <w:rFonts w:ascii="Times New Roman" w:eastAsia="Calibri" w:hAnsi="Times New Roman" w:cs="Times New Roman"/>
          <w:b/>
          <w:bCs/>
          <w:sz w:val="24"/>
          <w:szCs w:val="24"/>
        </w:rPr>
        <w:t>3. Порядок управления Центром "Точка роста"</w:t>
      </w:r>
    </w:p>
    <w:p w14:paraId="5A58E9EE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З.1.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</w:t>
      </w:r>
      <w:proofErr w:type="gramStart"/>
      <w:r w:rsidRPr="002B2CF1">
        <w:rPr>
          <w:rFonts w:ascii="Times New Roman" w:eastAsia="Calibri" w:hAnsi="Times New Roman" w:cs="Times New Roman"/>
          <w:sz w:val="24"/>
          <w:szCs w:val="24"/>
        </w:rPr>
        <w:t>деятельности  Центра</w:t>
      </w:r>
      <w:proofErr w:type="gramEnd"/>
      <w:r w:rsidRPr="002B2C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34121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З.2. Руководителем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Центрa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может быть назначен сотрудник Учреждения из числа руководящих и педагогических работников.</w:t>
      </w:r>
    </w:p>
    <w:p w14:paraId="1DB65785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3.3. Руководитель Центра обязан:</w:t>
      </w:r>
    </w:p>
    <w:p w14:paraId="77485C8F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2CF1">
        <w:rPr>
          <w:rFonts w:ascii="Times New Roman" w:eastAsia="Calibri" w:hAnsi="Times New Roman" w:cs="Times New Roman"/>
          <w:sz w:val="24"/>
          <w:szCs w:val="24"/>
        </w:rPr>
        <w:t>3.3.1 .</w:t>
      </w:r>
      <w:proofErr w:type="gramEnd"/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 осуществлять оперативное руководство Центром;</w:t>
      </w:r>
    </w:p>
    <w:p w14:paraId="2E13D296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З.З.2. представлять интересы Центра по доверенности в муниципальных, государственных органах Волгоградской области, организациях для реализации целей и задач Центра;</w:t>
      </w:r>
    </w:p>
    <w:p w14:paraId="4982890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3.3.3. отчитываться перед Руководителем Учреждения о результатах работы Центра;</w:t>
      </w:r>
    </w:p>
    <w:p w14:paraId="2FD09948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З.3.4. выполнять иные обязанности, предусмотренные законодательством, </w:t>
      </w:r>
    </w:p>
    <w:p w14:paraId="709525A9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уставом Учреждения, должностной инструкцией и настоящим Положением.</w:t>
      </w:r>
    </w:p>
    <w:p w14:paraId="24D2C1A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З.4. Руководитель Центра вправе:</w:t>
      </w:r>
    </w:p>
    <w:p w14:paraId="445CD84C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 xml:space="preserve">3.4.1. осуществлять расстановку кадров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Центpa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>, прием на работу которых осуществляется приказом руководителя Учреждения;</w:t>
      </w:r>
    </w:p>
    <w:p w14:paraId="38E2BC45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З.4.2.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14:paraId="6D5D62AE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329F8F38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</w:t>
      </w:r>
      <w:proofErr w:type="spellStart"/>
      <w:r w:rsidRPr="002B2CF1">
        <w:rPr>
          <w:rFonts w:ascii="Times New Roman" w:eastAsia="Calibri" w:hAnsi="Times New Roman" w:cs="Times New Roman"/>
          <w:sz w:val="24"/>
          <w:szCs w:val="24"/>
        </w:rPr>
        <w:t>Центpa</w:t>
      </w:r>
      <w:proofErr w:type="spellEnd"/>
      <w:r w:rsidRPr="002B2CF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46214D" w14:textId="77777777" w:rsidR="002B2CF1" w:rsidRPr="002B2CF1" w:rsidRDefault="002B2CF1" w:rsidP="002B2CF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B2CF1">
        <w:rPr>
          <w:rFonts w:ascii="Times New Roman" w:eastAsia="Calibri" w:hAnsi="Times New Roman" w:cs="Times New Roman"/>
          <w:sz w:val="24"/>
          <w:szCs w:val="24"/>
        </w:rPr>
        <w:t>З.4.5.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35D690FE" w14:textId="77777777" w:rsidR="002B2CF1" w:rsidRDefault="002B2CF1" w:rsidP="002B2CF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76BDB" w14:textId="77777777" w:rsidR="002B2CF1" w:rsidRDefault="002B2CF1" w:rsidP="002B2CF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031DA2" w14:textId="77777777" w:rsidR="002B2CF1" w:rsidRDefault="002B2CF1" w:rsidP="002B2CF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57DEDB" w14:textId="77777777" w:rsidR="002B2CF1" w:rsidRDefault="002B2CF1" w:rsidP="002B2CF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1D96D00C" w14:textId="3CFAFA0F" w:rsidR="002B2CF1" w:rsidRPr="002B2CF1" w:rsidRDefault="002B2CF1" w:rsidP="002B2CF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приказу </w:t>
      </w:r>
      <w:proofErr w:type="gramStart"/>
      <w:r w:rsidRPr="002B2C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 34</w:t>
      </w:r>
      <w:proofErr w:type="gramEnd"/>
      <w:r w:rsidRPr="002B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04.03.2022 г.</w:t>
      </w:r>
    </w:p>
    <w:p w14:paraId="3DB81F32" w14:textId="77777777" w:rsidR="002B2CF1" w:rsidRPr="002B2CF1" w:rsidRDefault="002B2CF1" w:rsidP="002B2CF1">
      <w:pPr>
        <w:tabs>
          <w:tab w:val="left" w:pos="409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B2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</w:p>
    <w:p w14:paraId="5B919BE7" w14:textId="77777777" w:rsidR="002B2CF1" w:rsidRPr="002B2CF1" w:rsidRDefault="002B2CF1" w:rsidP="002B2CF1">
      <w:pPr>
        <w:tabs>
          <w:tab w:val="left" w:pos="409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B2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</w:t>
      </w:r>
    </w:p>
    <w:p w14:paraId="7C16C57B" w14:textId="77777777" w:rsidR="002B2CF1" w:rsidRPr="002B2CF1" w:rsidRDefault="002B2CF1" w:rsidP="002B2CF1">
      <w:pPr>
        <w:tabs>
          <w:tab w:val="left" w:pos="409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B2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решения вопросов материально-технического и имущественного характера Центра естественно-научной и технологической направленности «Точка роста» на базе МОУ СОШ с. </w:t>
      </w:r>
      <w:proofErr w:type="spellStart"/>
      <w:r w:rsidRPr="002B2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Верхнепогромное</w:t>
      </w:r>
      <w:proofErr w:type="spellEnd"/>
      <w:r w:rsidRPr="002B2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10A2F45A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1. Настоящий Порядок определяет условия финансового обеспечения мероприятий по созданию в 2021 году и функционированию на базе МОУ СОШ с. </w:t>
      </w:r>
      <w:proofErr w:type="spellStart"/>
      <w:r w:rsidRPr="002B2CF1">
        <w:rPr>
          <w:rFonts w:ascii="Times New Roman" w:eastAsia="Calibri" w:hAnsi="Times New Roman" w:cs="Times New Roman"/>
          <w:sz w:val="26"/>
          <w:szCs w:val="26"/>
        </w:rPr>
        <w:t>Верхнепогромное</w:t>
      </w:r>
      <w:proofErr w:type="spellEnd"/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 (далее –Организация)  Центра естественно-научной и технологической направленности «Точка роста», способствующего формированию современных «Физика», «Химия», «Биология», другим предметам, а также внеурочной деятельности  (далее – Центр) и регулирование вопросов материально - технического и имущественного характера.</w:t>
      </w:r>
    </w:p>
    <w:p w14:paraId="5684CD20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2. Финансовое обеспечение мероприятий по созданию Центра на базе Организации осуществляется за счет субсидий из бюджета Волгоградской области, бюджета муниципального образования Среднеахтубинский муниципальный район в 2022 году на обновление материально-технической базы для формирования у обучающихся современных естественно-научных и технологических навыков (за счет средств субсидии, полученной из федерального бюджета, средств областного бюджета) и средств местного бюджета муниципального образования Среднеахтубинский муниципальный район, направленных на </w:t>
      </w:r>
      <w:proofErr w:type="spellStart"/>
      <w:r w:rsidRPr="002B2CF1">
        <w:rPr>
          <w:rFonts w:ascii="Times New Roman" w:eastAsia="Calibri" w:hAnsi="Times New Roman" w:cs="Times New Roman"/>
          <w:sz w:val="26"/>
          <w:szCs w:val="26"/>
        </w:rPr>
        <w:t>софинансирование</w:t>
      </w:r>
      <w:proofErr w:type="spellEnd"/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 расходного обязательства бюджета муниципального образования Среднеахтубинский  муниципальный район, связанного с финансовым обеспечением реализации соответствующих мероприятий.</w:t>
      </w:r>
    </w:p>
    <w:p w14:paraId="3FBE39D0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Организации, с целью формирования у обучающихся современных технологических и естественно-научных навыков, в том числе в соответствии с типовым (примерным) перечнем оборудования центров образования естественно-научного и технологического направления «Точка роста» в Волгоградской  области. Средства, полученные из областного бюджета, в форме субсидий носят целевой характер и не могут быть использованы на иные цели.</w:t>
      </w:r>
    </w:p>
    <w:p w14:paraId="7FBCBDB2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4. Проведение работ по приведению площадок Центра по типовому дизайн-проекту и типовому проекту зонирования центров образования естественно-научного и технологического направления в соответствии с брендбуком (в том числе выполнение ремонтных работ) обеспечивается за счет средств местного бюджета муниципального образования </w:t>
      </w:r>
      <w:proofErr w:type="gramStart"/>
      <w:r w:rsidRPr="002B2CF1">
        <w:rPr>
          <w:rFonts w:ascii="Times New Roman" w:eastAsia="Calibri" w:hAnsi="Times New Roman" w:cs="Times New Roman"/>
          <w:sz w:val="26"/>
          <w:szCs w:val="26"/>
        </w:rPr>
        <w:t>Среднеахтубинский  муниципальный</w:t>
      </w:r>
      <w:proofErr w:type="gramEnd"/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 район  без учета средств, предусмотренных пунктом 2 настоящего Порядка.</w:t>
      </w:r>
    </w:p>
    <w:p w14:paraId="06C64D67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>5. Имущество Центра (далее – Имущество) находится в собственности учредителя Организации и закрепляется за Организацией на праве оперативного управления.</w:t>
      </w:r>
    </w:p>
    <w:p w14:paraId="00942617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>6. Имущество, закрепленное за Организацией или приобретенное Организацией за счет средств, выделенных ему учредителем на приобретение этого имущества, а также находящееся у Организации, подлежит учету в установленном законодательством порядке.</w:t>
      </w:r>
    </w:p>
    <w:p w14:paraId="4E85E046" w14:textId="066EC3C4" w:rsid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7. Организация в отношении Имущества, закрепленного за Организацией учредителем или приобретенных Организацией за счет средств, выделенных ему учредителем на </w:t>
      </w:r>
      <w:proofErr w:type="gramStart"/>
      <w:r w:rsidRPr="002B2CF1">
        <w:rPr>
          <w:rFonts w:ascii="Times New Roman" w:eastAsia="Calibri" w:hAnsi="Times New Roman" w:cs="Times New Roman"/>
          <w:sz w:val="26"/>
          <w:szCs w:val="26"/>
        </w:rPr>
        <w:t>приобретение  такого</w:t>
      </w:r>
      <w:proofErr w:type="gramEnd"/>
      <w:r w:rsidRPr="002B2CF1">
        <w:rPr>
          <w:rFonts w:ascii="Times New Roman" w:eastAsia="Calibri" w:hAnsi="Times New Roman" w:cs="Times New Roman"/>
          <w:sz w:val="26"/>
          <w:szCs w:val="26"/>
        </w:rPr>
        <w:t xml:space="preserve">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 муниципального образования Среднеахтубинский муниципальный район.</w:t>
      </w:r>
    </w:p>
    <w:p w14:paraId="6258DC6A" w14:textId="060CC0C7" w:rsid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4C45D8" w14:textId="3320481C" w:rsid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6B01F8" w14:textId="77777777" w:rsidR="002B2CF1" w:rsidRPr="002B2CF1" w:rsidRDefault="002B2CF1" w:rsidP="002B2CF1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Приложение 3</w:t>
      </w:r>
    </w:p>
    <w:p w14:paraId="4437418A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к приказу от 4 марта 2022г. №34</w:t>
      </w:r>
    </w:p>
    <w:p w14:paraId="16DA18B0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</w:p>
    <w:p w14:paraId="47F1CB57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</w:p>
    <w:p w14:paraId="22129350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ПЕРЕЧЕНЬ</w:t>
      </w:r>
    </w:p>
    <w:p w14:paraId="3DAA1B36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функций центра образования естественнонаучной и технологической направленностей «Точка роста» по обеспечению реализации основных и дополнительных общеобразовательных программ естественнонаучной и технологической направленностей в рамках федерального проекта «Современная школа» национального проекта «Образование»</w:t>
      </w:r>
    </w:p>
    <w:p w14:paraId="41E2B478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</w:p>
    <w:p w14:paraId="31322EDE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Функциями Центра образования естественно-научной и технологической направленностей «Точка роста» по обеспечению реализации основных и дополнительных общеобразовательных программ естественно-научной и технологической направленностей в рамках федерального проекта «Современная школа» национального проекта «Образование» (далее – Центр) являются:</w:t>
      </w:r>
    </w:p>
    <w:p w14:paraId="6D3CDB3B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1. Участие в реализации основных общеобразовательных программ в части предметных областей «Физика», «Химия», «Биология»,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14:paraId="52B34571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2. Реализация разноуровневых дополнительных общеобразовательных программ </w:t>
      </w:r>
      <w:bookmarkStart w:id="1" w:name="_Hlk97820708"/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естественно-научно</w:t>
      </w:r>
      <w:r w:rsidRPr="002B2CF1">
        <w:rPr>
          <w:rFonts w:ascii="Times New Roman" w:eastAsia="DengXian" w:hAnsi="Times New Roman" w:cs="Times New Roman"/>
          <w:color w:val="000000"/>
          <w:kern w:val="3"/>
          <w:sz w:val="28"/>
          <w:szCs w:val="28"/>
          <w:lang w:eastAsia="zh-CN"/>
        </w:rPr>
        <w:t>го</w:t>
      </w: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 и технологическо</w:t>
      </w:r>
      <w:r w:rsidRPr="002B2CF1">
        <w:rPr>
          <w:rFonts w:ascii="Times New Roman" w:eastAsia="DengXian" w:hAnsi="Times New Roman" w:cs="Times New Roman"/>
          <w:color w:val="000000"/>
          <w:kern w:val="3"/>
          <w:sz w:val="28"/>
          <w:szCs w:val="28"/>
          <w:lang w:eastAsia="zh-CN"/>
        </w:rPr>
        <w:t xml:space="preserve">го </w:t>
      </w:r>
      <w:bookmarkEnd w:id="1"/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профилей, а также иных программ в рамках внеурочной деятельности обучающихся.</w:t>
      </w:r>
    </w:p>
    <w:p w14:paraId="427BE62E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3. 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детям иных населенных пунктов сельских территорий.</w:t>
      </w:r>
    </w:p>
    <w:p w14:paraId="263A3C4B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4. Внедрение сетевых форм реализации программ дополнительного образования.</w:t>
      </w:r>
    </w:p>
    <w:p w14:paraId="2327CAF6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14:paraId="48A1FE4F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6. Содействие развитию шахматного образования.</w:t>
      </w:r>
    </w:p>
    <w:p w14:paraId="09A5E65B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7. Вовлечение обучающихся и педагогов в проектную деятельность.</w:t>
      </w:r>
    </w:p>
    <w:p w14:paraId="3C82F9BD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8.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естественнонаучного и технологического профилей.</w:t>
      </w:r>
    </w:p>
    <w:p w14:paraId="07B3A8D9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9. Реализация мероприятий по информированию и просвещению населения в области естественно-научн</w:t>
      </w:r>
      <w:r w:rsidRPr="002B2CF1">
        <w:rPr>
          <w:rFonts w:ascii="Times New Roman" w:eastAsia="DengXian" w:hAnsi="Times New Roman" w:cs="Times New Roman"/>
          <w:color w:val="000000"/>
          <w:kern w:val="3"/>
          <w:sz w:val="28"/>
          <w:szCs w:val="28"/>
          <w:lang w:eastAsia="zh-CN"/>
        </w:rPr>
        <w:t>ых</w:t>
      </w: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 и технологическ</w:t>
      </w:r>
      <w:r w:rsidRPr="002B2CF1">
        <w:rPr>
          <w:rFonts w:ascii="Times New Roman" w:eastAsia="DengXian" w:hAnsi="Times New Roman" w:cs="Times New Roman"/>
          <w:color w:val="000000"/>
          <w:kern w:val="3"/>
          <w:sz w:val="28"/>
          <w:szCs w:val="28"/>
          <w:lang w:eastAsia="zh-CN"/>
        </w:rPr>
        <w:t>их</w:t>
      </w: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 компетенций.</w:t>
      </w:r>
    </w:p>
    <w:p w14:paraId="12613080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10. 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14:paraId="358E63A9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</w:t>
      </w:r>
    </w:p>
    <w:p w14:paraId="329216F9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</w:p>
    <w:p w14:paraId="29881A5C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</w:p>
    <w:p w14:paraId="6BD8FCD8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Приложение 4</w:t>
      </w:r>
    </w:p>
    <w:p w14:paraId="7E68D623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к приказу от 04 марта 2022г. № 34</w:t>
      </w:r>
    </w:p>
    <w:p w14:paraId="16EBFDAB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766F53D2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27EFA32A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>П Л А Н</w:t>
      </w:r>
    </w:p>
    <w:p w14:paraId="2F53501C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>первоочередных мероприятий (дорожная карта) по созданию и функционированию центра образования естественнонаучно</w:t>
      </w:r>
      <w:r w:rsidRPr="002B2CF1">
        <w:rPr>
          <w:rFonts w:ascii="Times New Roman" w:eastAsia="DengXian" w:hAnsi="Times New Roman" w:cs="Times New Roman"/>
          <w:b/>
          <w:color w:val="000000"/>
          <w:kern w:val="3"/>
          <w:sz w:val="28"/>
          <w:szCs w:val="28"/>
          <w:lang w:eastAsia="zh-CN"/>
        </w:rPr>
        <w:t>й</w:t>
      </w:r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и технологическо</w:t>
      </w:r>
      <w:r w:rsidRPr="002B2CF1">
        <w:rPr>
          <w:rFonts w:ascii="Times New Roman" w:eastAsia="DengXian" w:hAnsi="Times New Roman" w:cs="Times New Roman"/>
          <w:b/>
          <w:color w:val="000000"/>
          <w:kern w:val="3"/>
          <w:sz w:val="28"/>
          <w:szCs w:val="28"/>
          <w:lang w:eastAsia="zh-CN"/>
        </w:rPr>
        <w:t>й направленности</w:t>
      </w:r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«Точка роста»</w:t>
      </w:r>
    </w:p>
    <w:p w14:paraId="2A351173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</w:pPr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при МОУ СОШ с. </w:t>
      </w:r>
      <w:proofErr w:type="spellStart"/>
      <w:r w:rsidRPr="002B2CF1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>Верхнепогромное</w:t>
      </w:r>
      <w:proofErr w:type="spellEnd"/>
    </w:p>
    <w:p w14:paraId="50EB22FF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714"/>
        <w:gridCol w:w="2914"/>
        <w:gridCol w:w="1497"/>
      </w:tblGrid>
      <w:tr w:rsidR="002B2CF1" w:rsidRPr="002B2CF1" w14:paraId="18E65EC3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6FA5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F312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Наименование мероприятий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C31F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Результат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3DF9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Сроки</w:t>
            </w:r>
          </w:p>
        </w:tc>
      </w:tr>
      <w:tr w:rsidR="002B2CF1" w:rsidRPr="002B2CF1" w14:paraId="2E77CE03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287E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58D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Организационные мероприятия по созданию Центра роста:</w:t>
            </w:r>
          </w:p>
          <w:p w14:paraId="74002B1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Правовое обеспечение создания и функционирования Центра роста: Издание приказа о создании Центра:</w:t>
            </w:r>
          </w:p>
          <w:p w14:paraId="45829B4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 утверждение </w:t>
            </w:r>
            <w:r w:rsidRPr="002B2CF1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Положения </w:t>
            </w: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 деятельности Центра;</w:t>
            </w:r>
          </w:p>
          <w:p w14:paraId="3E8BBEFF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 назначение </w:t>
            </w:r>
            <w:r w:rsidRPr="002B2CF1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руководителя </w:t>
            </w: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Центра;</w:t>
            </w:r>
          </w:p>
          <w:p w14:paraId="122B0C1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 утверждение плана первоочередных мероприятий </w:t>
            </w:r>
            <w:r w:rsidRPr="002B2CF1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(дорожной карты) </w:t>
            </w: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по созданию и функционированию Центра;</w:t>
            </w:r>
          </w:p>
          <w:p w14:paraId="187A89F9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C5DD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Приказ </w:t>
            </w:r>
            <w:proofErr w:type="gramStart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директора  о</w:t>
            </w:r>
            <w:proofErr w:type="gramEnd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создании в соответствии с методическими рекомендациями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6FC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Март 2022</w:t>
            </w:r>
          </w:p>
        </w:tc>
      </w:tr>
      <w:tr w:rsidR="002B2CF1" w:rsidRPr="002B2CF1" w14:paraId="26E6B82A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07F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04B2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Утверждение </w:t>
            </w:r>
            <w:r w:rsidRPr="002B2CF1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медиаплана </w:t>
            </w: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по информационному сопровождению создания Центра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C71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Приказ директора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114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Апрель2022</w:t>
            </w:r>
          </w:p>
        </w:tc>
      </w:tr>
      <w:tr w:rsidR="002B2CF1" w:rsidRPr="002B2CF1" w14:paraId="60E37180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FD05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99E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Создание </w:t>
            </w:r>
            <w:proofErr w:type="gramStart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Интернет странички</w:t>
            </w:r>
            <w:proofErr w:type="gramEnd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на сайте школы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50B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Страничка на сайте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44D5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Апрель 2022</w:t>
            </w:r>
          </w:p>
        </w:tc>
      </w:tr>
      <w:tr w:rsidR="002B2CF1" w:rsidRPr="002B2CF1" w14:paraId="17E3627D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185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771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Согласование дизайн-проекта Центра «Точка роста» с Управлением образования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14D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Дизайн проект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266A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Апрель 2022</w:t>
            </w:r>
          </w:p>
        </w:tc>
      </w:tr>
      <w:tr w:rsidR="002B2CF1" w:rsidRPr="002B2CF1" w14:paraId="41975B2C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0ECF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D3E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CB7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Проект зонирования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800E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Апрель 2022</w:t>
            </w:r>
          </w:p>
        </w:tc>
      </w:tr>
      <w:tr w:rsidR="002B2CF1" w:rsidRPr="002B2CF1" w14:paraId="5CFF54FF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8C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4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98"/>
            </w:tblGrid>
            <w:tr w:rsidR="002B2CF1" w:rsidRPr="002B2CF1" w14:paraId="37B34A78" w14:textId="77777777" w:rsidTr="00F749AC">
              <w:trPr>
                <w:trHeight w:val="1489"/>
              </w:trPr>
              <w:tc>
                <w:tcPr>
                  <w:tcW w:w="44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38A29D" w14:textId="77777777" w:rsidR="002B2CF1" w:rsidRPr="002B2CF1" w:rsidRDefault="002B2CF1" w:rsidP="002B2CF1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>Повышение квалификации (</w:t>
                  </w:r>
                  <w:proofErr w:type="spellStart"/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>профмастерства</w:t>
                  </w:r>
                  <w:proofErr w:type="spellEnd"/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>) сотрудников и педагогов Центра, в том числе по новым технологиям преподавания предметных областей «Физика», «Химия», «Биология»:</w:t>
                  </w:r>
                </w:p>
                <w:p w14:paraId="2FC351F4" w14:textId="77777777" w:rsidR="002B2CF1" w:rsidRPr="002B2CF1" w:rsidRDefault="002B2CF1" w:rsidP="002B2CF1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lang w:eastAsia="zh-CN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 xml:space="preserve">1. формирование </w:t>
                  </w:r>
                  <w:r w:rsidRPr="002B2CF1">
                    <w:rPr>
                      <w:rFonts w:ascii="Times New Roman" w:eastAsia="Calibri" w:hAnsi="Times New Roman" w:cs="Times New Roman"/>
                      <w:bCs/>
                      <w:color w:val="000000"/>
                      <w:kern w:val="3"/>
                      <w:sz w:val="24"/>
                      <w:szCs w:val="24"/>
                    </w:rPr>
                    <w:t xml:space="preserve">штатного расписания </w:t>
                  </w:r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>Центра;</w:t>
                  </w:r>
                </w:p>
                <w:p w14:paraId="732BCD49" w14:textId="77777777" w:rsidR="002B2CF1" w:rsidRPr="002B2CF1" w:rsidRDefault="002B2CF1" w:rsidP="002B2CF1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lastRenderedPageBreak/>
                    <w:t>2. Обеспечение участия педагогов и сотрудников в повышении квалификации на онлайн платформе;</w:t>
                  </w:r>
                </w:p>
                <w:p w14:paraId="726F6CF1" w14:textId="77777777" w:rsidR="002B2CF1" w:rsidRPr="002B2CF1" w:rsidRDefault="002B2CF1" w:rsidP="002B2CF1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lang w:eastAsia="zh-CN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</w:rPr>
                    <w:t xml:space="preserve">3. </w:t>
                  </w:r>
                  <w:r w:rsidRPr="002B2CF1"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zh-CN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14:paraId="743CAD3D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0095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Приказ директора школы об утверждении штатного расписания</w:t>
            </w:r>
          </w:p>
          <w:p w14:paraId="5E56450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2EA3ACEF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582E22EA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7CFE5FE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45B1BBD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4E7F22D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7E6914E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Свидетельство о повышении квалификации</w:t>
            </w:r>
          </w:p>
          <w:p w14:paraId="2053F0F5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B76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Май 2022</w:t>
            </w:r>
          </w:p>
          <w:p w14:paraId="403BC07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4F52503E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23DD4646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7ADDA68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244B2EC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Июнь</w:t>
            </w:r>
          </w:p>
          <w:p w14:paraId="734DC9E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0A468AD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4F4831E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1FAED9FD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11ED707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Июнь-декабрь 2022</w:t>
            </w:r>
          </w:p>
        </w:tc>
      </w:tr>
      <w:tr w:rsidR="002B2CF1" w:rsidRPr="002B2CF1" w14:paraId="062832A9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B272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AA43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Закупка, доставка и наладка оборудования:</w:t>
            </w:r>
          </w:p>
          <w:p w14:paraId="65BEA6ED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 подготовка технического задания </w:t>
            </w:r>
            <w:proofErr w:type="gramStart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согласно рекомендуемого инфраструктурного листа</w:t>
            </w:r>
            <w:proofErr w:type="gramEnd"/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;</w:t>
            </w:r>
          </w:p>
          <w:p w14:paraId="5E16C31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 объявление конкурсных закупочных процедур;</w:t>
            </w:r>
          </w:p>
          <w:p w14:paraId="2A471FE6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 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8C88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E5F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Июль-август 2022</w:t>
            </w:r>
          </w:p>
        </w:tc>
      </w:tr>
      <w:tr w:rsidR="002B2CF1" w:rsidRPr="002B2CF1" w14:paraId="24E777A3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2448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C268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1156" w14:textId="77777777" w:rsidR="002B2CF1" w:rsidRPr="002B2CF1" w:rsidRDefault="002B2CF1" w:rsidP="002B2CF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C5F6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Июнь-июль 2022</w:t>
            </w:r>
          </w:p>
        </w:tc>
      </w:tr>
      <w:tr w:rsidR="002B2CF1" w:rsidRPr="002B2CF1" w14:paraId="6E6229D8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791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344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Завершение косметических ремонтов, приведение Центра в соответствие брендбуку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5CF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Отчет директора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1D8B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Август 2022</w:t>
            </w:r>
          </w:p>
        </w:tc>
      </w:tr>
      <w:tr w:rsidR="002B2CF1" w:rsidRPr="002B2CF1" w14:paraId="4017AC9C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4731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93A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Организация набора детей, обучающихся по программам Центра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DB87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Приказ директора о зачислении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7B6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Сентябрь 2022</w:t>
            </w:r>
          </w:p>
        </w:tc>
      </w:tr>
      <w:tr w:rsidR="002B2CF1" w:rsidRPr="002B2CF1" w14:paraId="494E35C8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B65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D18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Открытие Центра в единый день открытия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BCF3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Информационное освещение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83D4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Сентябрь 2022</w:t>
            </w:r>
          </w:p>
        </w:tc>
      </w:tr>
      <w:tr w:rsidR="002B2CF1" w:rsidRPr="002B2CF1" w14:paraId="17C461D9" w14:textId="77777777" w:rsidTr="00F749A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045C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1AEF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Мониторинг реализации мероприятий дорожной карты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10AE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Отчет директора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8C20" w14:textId="77777777" w:rsidR="002B2CF1" w:rsidRPr="002B2CF1" w:rsidRDefault="002B2CF1" w:rsidP="002B2CF1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Ежемесячно</w:t>
            </w:r>
          </w:p>
        </w:tc>
      </w:tr>
    </w:tbl>
    <w:p w14:paraId="63EA917B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198DE730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73EAE8B6" w14:textId="77777777" w:rsidR="002B2CF1" w:rsidRPr="002B2CF1" w:rsidRDefault="002B2CF1" w:rsidP="002B2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3ADF6E94" w14:textId="77777777" w:rsidR="002B2CF1" w:rsidRPr="002B2CF1" w:rsidRDefault="002B2CF1" w:rsidP="002B2CF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rial" w:hAnsi="Times New Roman" w:cs="Times New Roman"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Arial" w:hAnsi="Times New Roman" w:cs="Times New Roman"/>
          <w:color w:val="000000"/>
          <w:kern w:val="3"/>
          <w:sz w:val="28"/>
          <w:szCs w:val="28"/>
          <w:lang w:eastAsia="zh-CN"/>
        </w:rPr>
        <w:t>Приложение 5</w:t>
      </w:r>
    </w:p>
    <w:p w14:paraId="28A1F211" w14:textId="77777777" w:rsidR="002B2CF1" w:rsidRPr="002B2CF1" w:rsidRDefault="002B2CF1" w:rsidP="002B2CF1">
      <w:pPr>
        <w:suppressAutoHyphens/>
        <w:autoSpaceDN w:val="0"/>
        <w:spacing w:after="0" w:line="36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zh-CN"/>
        </w:rPr>
      </w:pPr>
      <w:r w:rsidRPr="002B2CF1">
        <w:rPr>
          <w:rFonts w:ascii="Times New Roman" w:eastAsia="Arial" w:hAnsi="Times New Roman" w:cs="Times New Roman"/>
          <w:color w:val="000000"/>
          <w:kern w:val="3"/>
          <w:sz w:val="28"/>
          <w:szCs w:val="28"/>
          <w:lang w:eastAsia="zh-CN"/>
        </w:rPr>
        <w:t>к приказу от 04 марта 2022г. № 34</w:t>
      </w:r>
    </w:p>
    <w:p w14:paraId="67D048E5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3C896769" w14:textId="77777777" w:rsidR="002B2CF1" w:rsidRPr="002B2CF1" w:rsidRDefault="002B2CF1" w:rsidP="002B2CF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  <w:r w:rsidRPr="002B2CF1"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Медиаплан информационного сопровождения создания и функционирования Центров образования цифрового и гуманитарного профилей «Точка роста» на 2022 год</w:t>
      </w: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"/>
        <w:gridCol w:w="2020"/>
        <w:gridCol w:w="2123"/>
        <w:gridCol w:w="1193"/>
        <w:gridCol w:w="2103"/>
        <w:gridCol w:w="1740"/>
      </w:tblGrid>
      <w:tr w:rsidR="002B2CF1" w:rsidRPr="002B2CF1" w14:paraId="451EE763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086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286B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Наименование мероприятий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51F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СМИ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0477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Срок исполнения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33DB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Смысловая нагрузка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1E50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Форма сопровождения</w:t>
            </w:r>
          </w:p>
        </w:tc>
      </w:tr>
      <w:tr w:rsidR="002B2CF1" w:rsidRPr="002B2CF1" w14:paraId="6543F509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9269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  <w:p w14:paraId="7DC0B0FD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6452DAD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9A31AFD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614F396B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75AB21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2D6EC545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A24A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B2CF1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Информация о начале реализации проекта</w:t>
            </w:r>
          </w:p>
          <w:tbl>
            <w:tblPr>
              <w:tblW w:w="2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"/>
            </w:tblGrid>
            <w:tr w:rsidR="002B2CF1" w:rsidRPr="002B2CF1" w14:paraId="433C862C" w14:textId="77777777" w:rsidTr="00F749AC">
              <w:trPr>
                <w:trHeight w:val="384"/>
              </w:trPr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8A987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3F40F91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  <w:tbl>
            <w:tblPr>
              <w:tblW w:w="1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4"/>
            </w:tblGrid>
            <w:tr w:rsidR="002B2CF1" w:rsidRPr="002B2CF1" w14:paraId="0FBD8E45" w14:textId="77777777" w:rsidTr="00F749AC">
              <w:trPr>
                <w:trHeight w:val="911"/>
              </w:trPr>
              <w:tc>
                <w:tcPr>
                  <w:tcW w:w="18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05EF63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lastRenderedPageBreak/>
                    <w:t>Презентация проекта и концепции Центра для различных аудиторий (обучающиеся, педагоги, родители)</w:t>
                  </w:r>
                </w:p>
              </w:tc>
            </w:tr>
          </w:tbl>
          <w:p w14:paraId="7607B6B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FE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Интернет ресурсы</w:t>
            </w:r>
            <w:proofErr w:type="gramEnd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, СМИ,</w:t>
            </w:r>
          </w:p>
          <w:p w14:paraId="2377A8C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7213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Апрель-май2022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262E" w14:textId="77777777" w:rsidR="002B2CF1" w:rsidRPr="002B2CF1" w:rsidRDefault="002B2CF1" w:rsidP="002B2CF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  <w:tbl>
            <w:tblPr>
              <w:tblW w:w="188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7"/>
            </w:tblGrid>
            <w:tr w:rsidR="002B2CF1" w:rsidRPr="002B2CF1" w14:paraId="525A14A2" w14:textId="77777777" w:rsidTr="00F749AC">
              <w:trPr>
                <w:trHeight w:val="2709"/>
              </w:trPr>
              <w:tc>
                <w:tcPr>
                  <w:tcW w:w="18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A1A666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lang w:eastAsia="zh-CN"/>
                    </w:rPr>
                  </w:pPr>
                  <w:r w:rsidRPr="002B2CF1"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  <w:lastRenderedPageBreak/>
                    <w:t xml:space="preserve"> </w:t>
                  </w: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Размещение информации об основном</w:t>
                  </w:r>
                </w:p>
                <w:p w14:paraId="6E798246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содержании и этапах</w:t>
                  </w:r>
                </w:p>
                <w:p w14:paraId="4687B4DC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реализации</w:t>
                  </w:r>
                </w:p>
                <w:p w14:paraId="5F323875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регионального</w:t>
                  </w:r>
                </w:p>
                <w:p w14:paraId="24ACC6DC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проекта</w:t>
                  </w:r>
                </w:p>
                <w:p w14:paraId="13559E0C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«Современная</w:t>
                  </w:r>
                </w:p>
                <w:p w14:paraId="569CE7B5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школа»</w:t>
                  </w:r>
                </w:p>
                <w:p w14:paraId="5C71F12E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национального</w:t>
                  </w:r>
                </w:p>
                <w:p w14:paraId="1A3E572B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проекта</w:t>
                  </w:r>
                </w:p>
                <w:p w14:paraId="64A2BDD9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lang w:eastAsia="zh-CN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«Образование» в Среднеахтубинском районе по созданию Центра образования естественно-научной и технологической направленности «Точка роста» на базе МОУ СОШ с. </w:t>
                  </w:r>
                  <w:proofErr w:type="spellStart"/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Верхнеплогромное</w:t>
                  </w:r>
                  <w:proofErr w:type="spellEnd"/>
                </w:p>
              </w:tc>
            </w:tr>
          </w:tbl>
          <w:p w14:paraId="64D66CC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E0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Статьи, новости</w:t>
            </w:r>
          </w:p>
        </w:tc>
      </w:tr>
      <w:tr w:rsidR="002B2CF1" w:rsidRPr="002B2CF1" w14:paraId="40D51AC2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50F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960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B2CF1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Запуск</w:t>
            </w:r>
          </w:p>
          <w:p w14:paraId="163B62D7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B2CF1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специализированных разделов сайтов</w:t>
            </w:r>
          </w:p>
          <w:tbl>
            <w:tblPr>
              <w:tblW w:w="2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"/>
            </w:tblGrid>
            <w:tr w:rsidR="002B2CF1" w:rsidRPr="002B2CF1" w14:paraId="12FC6C84" w14:textId="77777777" w:rsidTr="00F749AC">
              <w:trPr>
                <w:trHeight w:val="356"/>
              </w:trPr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4B9E14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8DBB22E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91B0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Интернет ресурсы</w:t>
            </w:r>
            <w:proofErr w:type="gramEnd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, СМИ,</w:t>
            </w:r>
          </w:p>
          <w:p w14:paraId="4A94D3E5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D28E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Апрель-май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6DA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Подготовленные материалы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4263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Новости</w:t>
            </w:r>
          </w:p>
          <w:p w14:paraId="4ACAC72D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Фоторепортажи</w:t>
            </w:r>
          </w:p>
          <w:p w14:paraId="6047E2C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анонсы</w:t>
            </w:r>
          </w:p>
        </w:tc>
      </w:tr>
      <w:tr w:rsidR="002B2CF1" w:rsidRPr="002B2CF1" w14:paraId="5DFF48F3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4C1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9A8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B2CF1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Мероприятия по повышению квалификации педагогов Центров</w:t>
            </w:r>
          </w:p>
          <w:tbl>
            <w:tblPr>
              <w:tblW w:w="2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"/>
            </w:tblGrid>
            <w:tr w:rsidR="002B2CF1" w:rsidRPr="002B2CF1" w14:paraId="7B6139E8" w14:textId="77777777" w:rsidTr="00F749AC">
              <w:trPr>
                <w:trHeight w:val="516"/>
              </w:trPr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8E40B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BF77729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9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86"/>
              <w:gridCol w:w="239"/>
            </w:tblGrid>
            <w:tr w:rsidR="002B2CF1" w:rsidRPr="002B2CF1" w14:paraId="03E1C4BE" w14:textId="77777777" w:rsidTr="00F749AC">
              <w:trPr>
                <w:trHeight w:val="258"/>
              </w:trPr>
              <w:tc>
                <w:tcPr>
                  <w:tcW w:w="16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A33FBA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Сетевые новости СМИ и </w:t>
                  </w:r>
                  <w:proofErr w:type="spellStart"/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Интернетресурсы</w:t>
                  </w:r>
                  <w:proofErr w:type="spellEnd"/>
                </w:p>
              </w:tc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0A89F" w14:textId="77777777" w:rsidR="002B2CF1" w:rsidRPr="002B2CF1" w:rsidRDefault="002B2CF1" w:rsidP="002B2CF1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</w:tr>
          </w:tbl>
          <w:p w14:paraId="07454C9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429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Июнь-декабрь 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CA75" w14:textId="77777777" w:rsidR="002B2CF1" w:rsidRPr="002B2CF1" w:rsidRDefault="002B2CF1" w:rsidP="002B2CF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  <w:tbl>
            <w:tblPr>
              <w:tblW w:w="19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66"/>
              <w:gridCol w:w="239"/>
            </w:tblGrid>
            <w:tr w:rsidR="002B2CF1" w:rsidRPr="002B2CF1" w14:paraId="7EF1CBA8" w14:textId="77777777" w:rsidTr="00F749AC">
              <w:trPr>
                <w:trHeight w:val="1086"/>
              </w:trPr>
              <w:tc>
                <w:tcPr>
                  <w:tcW w:w="16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20C82A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Выпускается новость об участии педагогов в образовательной сессии и отзывы самих педагогов по итогам сессий на сайтах</w:t>
                  </w:r>
                </w:p>
                <w:p w14:paraId="66ABCF0B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муниципальных органов управления</w:t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2C664" w14:textId="77777777" w:rsidR="002B2CF1" w:rsidRPr="002B2CF1" w:rsidRDefault="002B2CF1" w:rsidP="002B2CF1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</w:tr>
            <w:tr w:rsidR="002B2CF1" w:rsidRPr="002B2CF1" w14:paraId="2F6DBC76" w14:textId="77777777" w:rsidTr="00F749AC">
              <w:trPr>
                <w:trHeight w:val="258"/>
              </w:trPr>
              <w:tc>
                <w:tcPr>
                  <w:tcW w:w="16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1EEA5D" w14:textId="77777777" w:rsidR="002B2CF1" w:rsidRPr="002B2CF1" w:rsidRDefault="002B2CF1" w:rsidP="002B2CF1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11AEDA" w14:textId="77777777" w:rsidR="002B2CF1" w:rsidRPr="002B2CF1" w:rsidRDefault="002B2CF1" w:rsidP="002B2CF1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</w:tr>
          </w:tbl>
          <w:p w14:paraId="1FE3B77D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5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4"/>
            </w:tblGrid>
            <w:tr w:rsidR="002B2CF1" w:rsidRPr="002B2CF1" w14:paraId="3ABA9C22" w14:textId="77777777" w:rsidTr="00F749AC">
              <w:trPr>
                <w:trHeight w:val="1086"/>
              </w:trPr>
              <w:tc>
                <w:tcPr>
                  <w:tcW w:w="151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02E7DC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Новости,</w:t>
                  </w:r>
                </w:p>
                <w:p w14:paraId="5085DEA1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фоторепортажи</w:t>
                  </w:r>
                </w:p>
              </w:tc>
            </w:tr>
          </w:tbl>
          <w:p w14:paraId="24048F6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2B2CF1" w:rsidRPr="002B2CF1" w14:paraId="3C8B9B9E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71E3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B2CF1">
              <w:rPr>
                <w:rFonts w:ascii="Calibri" w:eastAsia="Times New Roman" w:hAnsi="Calibri" w:cs="Times New Roman"/>
                <w:kern w:val="3"/>
                <w:lang w:eastAsia="zh-CN"/>
              </w:rPr>
              <w:lastRenderedPageBreak/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4"/>
            </w:tblGrid>
            <w:tr w:rsidR="002B2CF1" w:rsidRPr="002B2CF1" w14:paraId="40997003" w14:textId="77777777" w:rsidTr="00F749AC">
              <w:trPr>
                <w:trHeight w:val="525"/>
              </w:trPr>
              <w:tc>
                <w:tcPr>
                  <w:tcW w:w="18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3E29D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Запуск горячей линии по вопросам записи детей в Центр</w:t>
                  </w:r>
                </w:p>
              </w:tc>
            </w:tr>
          </w:tbl>
          <w:p w14:paraId="596AE7C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6C9A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349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Август-сентябрь 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C325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30D1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новости</w:t>
            </w:r>
          </w:p>
        </w:tc>
      </w:tr>
      <w:tr w:rsidR="002B2CF1" w:rsidRPr="002B2CF1" w14:paraId="037A2A6F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C02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B9FC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Проведение ремонтных работ помещений Центров в соответствии с брендбуком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C60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Печатные СМИ</w:t>
            </w:r>
          </w:p>
          <w:p w14:paraId="6738A6F9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93A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Июль-август 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FE1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Информацию о ходе ремонтных и иных работ в печатных СМИ и на официальном сайте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16A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Статьи,</w:t>
            </w:r>
          </w:p>
          <w:p w14:paraId="7FAF4F17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новости</w:t>
            </w:r>
          </w:p>
        </w:tc>
      </w:tr>
      <w:tr w:rsidR="002B2CF1" w:rsidRPr="002B2CF1" w14:paraId="6EFBFE68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883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B2CF1">
              <w:rPr>
                <w:rFonts w:ascii="Calibri" w:eastAsia="Times New Roman" w:hAnsi="Calibri" w:cs="Times New Roman"/>
                <w:kern w:val="3"/>
                <w:lang w:eastAsia="zh-CN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4"/>
            </w:tblGrid>
            <w:tr w:rsidR="002B2CF1" w:rsidRPr="002B2CF1" w14:paraId="54250C93" w14:textId="77777777" w:rsidTr="00F749AC">
              <w:trPr>
                <w:trHeight w:val="247"/>
              </w:trPr>
              <w:tc>
                <w:tcPr>
                  <w:tcW w:w="18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08800C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Торжественное открытие Центров</w:t>
                  </w:r>
                </w:p>
              </w:tc>
            </w:tr>
          </w:tbl>
          <w:p w14:paraId="2C603BEE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F76D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Печатные СМИ</w:t>
            </w:r>
          </w:p>
          <w:p w14:paraId="180BBB89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  <w:p w14:paraId="15262D53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интернетресурсы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764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Сентябрь 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A92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Глава</w:t>
            </w:r>
          </w:p>
          <w:p w14:paraId="1C841BA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муниципального</w:t>
            </w:r>
          </w:p>
          <w:p w14:paraId="1325B16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образования</w:t>
            </w:r>
          </w:p>
          <w:p w14:paraId="2812BCAB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посещают</w:t>
            </w:r>
          </w:p>
          <w:p w14:paraId="71DCAB35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образовательную</w:t>
            </w:r>
          </w:p>
          <w:p w14:paraId="39A10E3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организацию,</w:t>
            </w:r>
          </w:p>
          <w:p w14:paraId="72AAEE21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участвуют в</w:t>
            </w:r>
          </w:p>
          <w:p w14:paraId="227E50E4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торжественном</w:t>
            </w:r>
          </w:p>
          <w:p w14:paraId="62F1F9B1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открытии Центра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E459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Статьи,</w:t>
            </w:r>
          </w:p>
          <w:p w14:paraId="6EB91D7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Новости,</w:t>
            </w:r>
          </w:p>
          <w:p w14:paraId="4EAD7205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анонсы, интервью</w:t>
            </w:r>
          </w:p>
        </w:tc>
      </w:tr>
      <w:tr w:rsidR="002B2CF1" w:rsidRPr="002B2CF1" w14:paraId="79E8F39F" w14:textId="77777777" w:rsidTr="00F749A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DEC1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F6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9FB0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Печатные СМИ</w:t>
            </w:r>
          </w:p>
          <w:p w14:paraId="5A90FF06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Социальные сети</w:t>
            </w:r>
          </w:p>
          <w:p w14:paraId="07946C17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интернетресурсы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58D7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2B2CF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Ноябрь- декабрь</w:t>
            </w:r>
            <w:proofErr w:type="gramEnd"/>
            <w:r w:rsidRPr="002B2CF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2022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88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7"/>
            </w:tblGrid>
            <w:tr w:rsidR="002B2CF1" w:rsidRPr="002B2CF1" w14:paraId="519FFB3B" w14:textId="77777777" w:rsidTr="00F749AC">
              <w:trPr>
                <w:trHeight w:val="1064"/>
              </w:trPr>
              <w:tc>
                <w:tcPr>
                  <w:tcW w:w="18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40991" w14:textId="77777777" w:rsidR="002B2CF1" w:rsidRPr="002B2CF1" w:rsidRDefault="002B2CF1" w:rsidP="002B2CF1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2B2CF1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Выезд районных СМИ в Центр, отзывы родителей и педагогов, публикация статистики и возможное проведение опроса общественного мнения о проекте</w:t>
                  </w:r>
                </w:p>
              </w:tc>
            </w:tr>
          </w:tbl>
          <w:p w14:paraId="0175F48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CC2F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Статьи,</w:t>
            </w:r>
          </w:p>
          <w:p w14:paraId="02730052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Новости,</w:t>
            </w:r>
          </w:p>
          <w:p w14:paraId="10DFEF38" w14:textId="77777777" w:rsidR="002B2CF1" w:rsidRPr="002B2CF1" w:rsidRDefault="002B2CF1" w:rsidP="002B2C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2CF1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анонсы, интервью</w:t>
            </w:r>
          </w:p>
        </w:tc>
      </w:tr>
    </w:tbl>
    <w:p w14:paraId="787B2F70" w14:textId="77777777" w:rsidR="002B2CF1" w:rsidRPr="002B2CF1" w:rsidRDefault="002B2CF1" w:rsidP="002B2CF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0F9C5CF" w14:textId="77777777" w:rsidR="002B2CF1" w:rsidRPr="002B2CF1" w:rsidRDefault="002B2CF1" w:rsidP="002B2CF1">
      <w:pPr>
        <w:spacing w:after="160" w:line="259" w:lineRule="auto"/>
        <w:rPr>
          <w:rFonts w:ascii="Calibri" w:eastAsia="Calibri" w:hAnsi="Calibri" w:cs="Times New Roman"/>
        </w:rPr>
      </w:pPr>
    </w:p>
    <w:p w14:paraId="324C0B4D" w14:textId="77777777" w:rsidR="00F356D2" w:rsidRDefault="00F356D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23D4A5B" w14:textId="645A62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7309AA" w14:textId="2A46A6C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3783ECF" w14:textId="670E7F5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237F510" w14:textId="27C1331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9D1CFC0" w14:textId="411BBCC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264229" w14:textId="36C50240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F4258B" w14:textId="37512C9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028C106" w14:textId="7681DC0B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EE37C2B" w14:textId="281F66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7A44202" w14:textId="53851CB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4AC92F2" w14:textId="5B8E13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872C17" w14:textId="00B3544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B44303" w14:textId="707BBE8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64930C3" w14:textId="50E07C1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F052A43" w14:textId="143337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D62729" w14:textId="31A8F848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A49B853" w14:textId="39311D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C4B2673" w14:textId="5A0EC5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C129CE" w14:textId="7777777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215E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5779"/>
    <w:multiLevelType w:val="multilevel"/>
    <w:tmpl w:val="2AFEA2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86A6A"/>
    <w:multiLevelType w:val="hybridMultilevel"/>
    <w:tmpl w:val="1112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16F2C"/>
    <w:multiLevelType w:val="multilevel"/>
    <w:tmpl w:val="7786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A3AC5"/>
    <w:multiLevelType w:val="hybridMultilevel"/>
    <w:tmpl w:val="E812C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70052">
    <w:abstractNumId w:val="2"/>
  </w:num>
  <w:num w:numId="2" w16cid:durableId="1558668994">
    <w:abstractNumId w:val="0"/>
  </w:num>
  <w:num w:numId="3" w16cid:durableId="1778259419">
    <w:abstractNumId w:val="3"/>
  </w:num>
  <w:num w:numId="4" w16cid:durableId="80808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4"/>
    <w:rsid w:val="00047D4B"/>
    <w:rsid w:val="000A0F6A"/>
    <w:rsid w:val="00201610"/>
    <w:rsid w:val="00215EA7"/>
    <w:rsid w:val="002B15B4"/>
    <w:rsid w:val="002B2CF1"/>
    <w:rsid w:val="0051147C"/>
    <w:rsid w:val="006D383D"/>
    <w:rsid w:val="00B47F06"/>
    <w:rsid w:val="00B74460"/>
    <w:rsid w:val="00BB7206"/>
    <w:rsid w:val="00BD3D59"/>
    <w:rsid w:val="00BD5899"/>
    <w:rsid w:val="00D76C2B"/>
    <w:rsid w:val="00D84358"/>
    <w:rsid w:val="00E029E8"/>
    <w:rsid w:val="00E13A58"/>
    <w:rsid w:val="00EE6C7C"/>
    <w:rsid w:val="00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0693"/>
  <w15:docId w15:val="{02849E77-9DF9-4211-84EB-6657408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F59F8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Ирина Басова</cp:lastModifiedBy>
  <cp:revision>3</cp:revision>
  <cp:lastPrinted>2021-04-20T10:04:00Z</cp:lastPrinted>
  <dcterms:created xsi:type="dcterms:W3CDTF">2022-03-09T13:58:00Z</dcterms:created>
  <dcterms:modified xsi:type="dcterms:W3CDTF">2022-04-26T12:08:00Z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